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pPr w:leftFromText="180" w:rightFromText="180" w:vertAnchor="text" w:horzAnchor="margin" w:tblpXSpec="center" w:tblpY="5"/>
        <w:tblW w:w="13780" w:type="dxa"/>
        <w:tblLayout w:type="fixed"/>
        <w:tblLook w:val="04A0" w:firstRow="1" w:lastRow="0" w:firstColumn="1" w:lastColumn="0" w:noHBand="0" w:noVBand="1"/>
      </w:tblPr>
      <w:tblGrid>
        <w:gridCol w:w="2535"/>
        <w:gridCol w:w="4500"/>
        <w:gridCol w:w="2065"/>
        <w:gridCol w:w="4680"/>
      </w:tblGrid>
      <w:tr w:rsidR="00E23704" w:rsidRPr="00FF4F33" w:rsidTr="001B7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0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15880" w:rsidRDefault="00015880" w:rsidP="00015880">
            <w:pPr>
              <w:pStyle w:val="Heading1"/>
              <w:spacing w:before="0"/>
              <w:jc w:val="right"/>
              <w:outlineLvl w:val="0"/>
              <w:rPr>
                <w:rFonts w:asciiTheme="minorHAnsi" w:hAnsiTheme="minorHAnsi"/>
                <w:b/>
                <w:szCs w:val="36"/>
              </w:rPr>
            </w:pPr>
            <w:bookmarkStart w:id="0" w:name="_Toc435418942"/>
            <w:r w:rsidRPr="00015880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6430010</wp:posOffset>
                  </wp:positionH>
                  <wp:positionV relativeFrom="paragraph">
                    <wp:posOffset>51435</wp:posOffset>
                  </wp:positionV>
                  <wp:extent cx="2181225" cy="744855"/>
                  <wp:effectExtent l="0" t="0" r="9525" b="0"/>
                  <wp:wrapNone/>
                  <wp:docPr id="1" name="Picture 1" descr="J:\Mydocuments\SCDOA Seals\SCDOA Logo 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Mydocuments\SCDOA Seals\SCDOA Logo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Cs w:val="36"/>
              </w:rPr>
              <w:t xml:space="preserve"> </w:t>
            </w:r>
          </w:p>
          <w:p w:rsidR="00015880" w:rsidRDefault="00015880" w:rsidP="00015880">
            <w:pPr>
              <w:pStyle w:val="Heading1"/>
              <w:spacing w:before="0"/>
              <w:jc w:val="left"/>
              <w:outlineLvl w:val="0"/>
              <w:rPr>
                <w:rFonts w:asciiTheme="minorHAnsi" w:hAnsiTheme="minorHAnsi"/>
                <w:b/>
                <w:szCs w:val="36"/>
              </w:rPr>
            </w:pPr>
            <w:r>
              <w:rPr>
                <w:rFonts w:asciiTheme="minorHAnsi" w:hAnsiTheme="minorHAnsi"/>
                <w:b/>
                <w:szCs w:val="36"/>
              </w:rPr>
              <w:t xml:space="preserve">  </w:t>
            </w:r>
            <w:r w:rsidR="00283ADE">
              <w:rPr>
                <w:rFonts w:asciiTheme="minorHAnsi" w:hAnsiTheme="minorHAnsi"/>
                <w:b/>
                <w:szCs w:val="36"/>
              </w:rPr>
              <w:t xml:space="preserve">AAA </w:t>
            </w:r>
            <w:r w:rsidR="00E23704" w:rsidRPr="007F5154">
              <w:rPr>
                <w:rFonts w:asciiTheme="minorHAnsi" w:hAnsiTheme="minorHAnsi"/>
                <w:b/>
                <w:szCs w:val="36"/>
              </w:rPr>
              <w:t>Monitoring</w:t>
            </w:r>
            <w:bookmarkEnd w:id="0"/>
            <w:r w:rsidR="009556A9">
              <w:rPr>
                <w:rFonts w:asciiTheme="minorHAnsi" w:hAnsiTheme="minorHAnsi"/>
                <w:b/>
                <w:szCs w:val="36"/>
              </w:rPr>
              <w:t xml:space="preserve"> Tool</w:t>
            </w:r>
            <w:r w:rsidR="0066207F">
              <w:rPr>
                <w:rFonts w:asciiTheme="minorHAnsi" w:hAnsiTheme="minorHAnsi"/>
                <w:b/>
                <w:szCs w:val="36"/>
              </w:rPr>
              <w:t xml:space="preserve">: </w:t>
            </w:r>
            <w:r w:rsidR="007663F0">
              <w:rPr>
                <w:rFonts w:asciiTheme="minorHAnsi" w:hAnsiTheme="minorHAnsi"/>
                <w:b/>
                <w:szCs w:val="36"/>
              </w:rPr>
              <w:t>III</w:t>
            </w:r>
            <w:r w:rsidR="0066207F">
              <w:rPr>
                <w:rFonts w:asciiTheme="minorHAnsi" w:hAnsiTheme="minorHAnsi"/>
                <w:b/>
                <w:szCs w:val="36"/>
              </w:rPr>
              <w:t>-</w:t>
            </w:r>
            <w:r w:rsidR="007663F0">
              <w:rPr>
                <w:rFonts w:asciiTheme="minorHAnsi" w:hAnsiTheme="minorHAnsi"/>
                <w:b/>
                <w:szCs w:val="36"/>
              </w:rPr>
              <w:t>D</w:t>
            </w:r>
            <w:r w:rsidR="006821C6">
              <w:rPr>
                <w:rFonts w:asciiTheme="minorHAnsi" w:hAnsiTheme="minorHAnsi"/>
                <w:b/>
                <w:szCs w:val="36"/>
              </w:rPr>
              <w:t xml:space="preserve"> </w:t>
            </w:r>
          </w:p>
          <w:p w:rsidR="00015880" w:rsidRPr="001B77CC" w:rsidRDefault="00015880" w:rsidP="001B77CC">
            <w:pPr>
              <w:pStyle w:val="Heading1"/>
              <w:spacing w:before="0"/>
              <w:jc w:val="left"/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015880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D1382">
              <w:rPr>
                <w:rFonts w:asciiTheme="minorHAnsi" w:hAnsiTheme="minorHAnsi"/>
                <w:b/>
                <w:sz w:val="24"/>
                <w:szCs w:val="24"/>
              </w:rPr>
              <w:t>(p. 1 – 3</w:t>
            </w:r>
            <w:r w:rsidR="00E82E0E" w:rsidRPr="0001588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01588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E23704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344A19" w:rsidP="00E53CF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AAA</w:t>
            </w:r>
          </w:p>
        </w:tc>
        <w:tc>
          <w:tcPr>
            <w:tcW w:w="4500" w:type="dxa"/>
            <w:tcBorders>
              <w:top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24" w:space="0" w:color="000000" w:themeColor="text1"/>
            </w:tcBorders>
            <w:shd w:val="clear" w:color="auto" w:fill="auto"/>
            <w:hideMark/>
          </w:tcPr>
          <w:p w:rsidR="00E23704" w:rsidRPr="007710E7" w:rsidRDefault="00E23704" w:rsidP="00E53C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0E7">
              <w:rPr>
                <w:rFonts w:ascii="Calibri" w:eastAsia="Times New Roman" w:hAnsi="Calibri" w:cs="Times New Roman"/>
                <w:b/>
                <w:color w:val="000000"/>
              </w:rPr>
              <w:t xml:space="preserve">QA Monitor </w:t>
            </w:r>
          </w:p>
        </w:tc>
        <w:tc>
          <w:tcPr>
            <w:tcW w:w="4680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704" w:rsidRPr="00FF4F33" w:rsidTr="00296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uto"/>
            <w:hideMark/>
          </w:tcPr>
          <w:p w:rsidR="00E23704" w:rsidRDefault="00E23704" w:rsidP="00D216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</w:rPr>
              <w:t xml:space="preserve">Person(s) Interviewed </w:t>
            </w:r>
            <w:r w:rsidR="00D2160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D21608" w:rsidRPr="00FF4F33" w:rsidRDefault="00D21608" w:rsidP="00D2160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tcBorders>
              <w:bottom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5" w:type="dxa"/>
            <w:tcBorders>
              <w:bottom w:val="single" w:sz="24" w:space="0" w:color="000000" w:themeColor="text1"/>
            </w:tcBorders>
            <w:shd w:val="clear" w:color="auto" w:fill="auto"/>
            <w:hideMark/>
          </w:tcPr>
          <w:p w:rsidR="00E23704" w:rsidRPr="007710E7" w:rsidRDefault="00E23704" w:rsidP="00E53C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0E7">
              <w:rPr>
                <w:rFonts w:ascii="Calibri" w:eastAsia="Times New Roman" w:hAnsi="Calibri" w:cs="Times New Roman"/>
                <w:b/>
                <w:color w:val="000000"/>
              </w:rPr>
              <w:t>Monitoring Date(s)</w:t>
            </w:r>
          </w:p>
        </w:tc>
        <w:tc>
          <w:tcPr>
            <w:tcW w:w="468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hideMark/>
          </w:tcPr>
          <w:p w:rsidR="00E23704" w:rsidRPr="00FF4F33" w:rsidRDefault="00E23704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4F3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6CA3" w:rsidRPr="00FF4F33" w:rsidTr="00296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0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bottom"/>
          </w:tcPr>
          <w:p w:rsidR="00396CA3" w:rsidRPr="00396CA3" w:rsidRDefault="00396CA3" w:rsidP="00344A19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396CA3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This tool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is to be used by 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SCDOA and AAA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QA staff to ensure that the AAA</w:t>
            </w:r>
            <w:r w:rsidR="00072FCE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and its Providers contracted for EBP services are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compliant with applicable state and federal laws and regulations as well as 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SCDOA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contract and policy requirements.  Space is provided below to monitor for additional areas of identified risk.  Because program impleme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ntation varies by district, AAA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management and QA staff should review this to</w:t>
            </w:r>
            <w:r w:rsidR="00344A19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>ol and note areas where the AAA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  <w:t xml:space="preserve"> may have elected to delegate responsibilities to the provider(s).  Where responsibilities are delegated, QA staff should be sure to check for compliance of provider(s) with these responsibilities during provider monitoring.</w:t>
            </w:r>
          </w:p>
        </w:tc>
      </w:tr>
    </w:tbl>
    <w:tbl>
      <w:tblPr>
        <w:tblStyle w:val="LightGrid"/>
        <w:tblW w:w="13752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504"/>
        <w:gridCol w:w="504"/>
        <w:gridCol w:w="504"/>
        <w:gridCol w:w="4320"/>
        <w:gridCol w:w="3960"/>
      </w:tblGrid>
      <w:tr w:rsidR="00E23704" w:rsidRPr="00813951" w:rsidTr="008F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Monitoring Question</w:t>
            </w: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C</w:t>
            </w: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NC</w:t>
            </w: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NA</w:t>
            </w:r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Notes</w:t>
            </w: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bottom"/>
            <w:hideMark/>
          </w:tcPr>
          <w:p w:rsidR="00E23704" w:rsidRPr="00813951" w:rsidRDefault="00E23704" w:rsidP="00E53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</w:rPr>
            </w:pPr>
            <w:r w:rsidRPr="00813951">
              <w:rPr>
                <w:rFonts w:ascii="Calibri" w:eastAsia="Times New Roman" w:hAnsi="Calibri" w:cs="Times New Roman"/>
                <w:bCs w:val="0"/>
                <w:color w:val="000000"/>
              </w:rPr>
              <w:t>Monitoring Guidance and Standard Documentation</w:t>
            </w:r>
          </w:p>
        </w:tc>
      </w:tr>
      <w:tr w:rsidR="00E23704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vAlign w:val="center"/>
            <w:hideMark/>
          </w:tcPr>
          <w:p w:rsidR="00E23704" w:rsidRDefault="00E23704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="0012187D">
              <w:rPr>
                <w:rFonts w:ascii="Calibri" w:eastAsia="Times New Roman" w:hAnsi="Calibri" w:cs="Times New Roman"/>
                <w:color w:val="000000"/>
              </w:rPr>
              <w:t xml:space="preserve">Do contracts with service providers contain a clear scope of service </w:t>
            </w:r>
            <w:r w:rsidR="008C6109">
              <w:rPr>
                <w:rFonts w:ascii="Calibri" w:eastAsia="Times New Roman" w:hAnsi="Calibri" w:cs="Times New Roman"/>
                <w:color w:val="000000"/>
              </w:rPr>
              <w:t>for</w:t>
            </w:r>
            <w:r w:rsidR="0012187D">
              <w:rPr>
                <w:rFonts w:ascii="Calibri" w:eastAsia="Times New Roman" w:hAnsi="Calibri" w:cs="Times New Roman"/>
                <w:color w:val="000000"/>
              </w:rPr>
              <w:t xml:space="preserve"> the provision of</w:t>
            </w:r>
            <w:r w:rsidR="00B86AE5">
              <w:rPr>
                <w:rFonts w:ascii="Calibri" w:eastAsia="Times New Roman" w:hAnsi="Calibri" w:cs="Times New Roman"/>
                <w:color w:val="000000"/>
              </w:rPr>
              <w:t xml:space="preserve"> E</w:t>
            </w:r>
            <w:r w:rsidR="0012187D">
              <w:rPr>
                <w:rFonts w:ascii="Calibri" w:eastAsia="Times New Roman" w:hAnsi="Calibri" w:cs="Times New Roman"/>
                <w:color w:val="000000"/>
              </w:rPr>
              <w:t>vid</w:t>
            </w:r>
            <w:r w:rsidR="00B86AE5">
              <w:rPr>
                <w:rFonts w:ascii="Calibri" w:eastAsia="Times New Roman" w:hAnsi="Calibri" w:cs="Times New Roman"/>
                <w:color w:val="000000"/>
              </w:rPr>
              <w:t>enced-B</w:t>
            </w:r>
            <w:r w:rsidR="0012187D">
              <w:rPr>
                <w:rFonts w:ascii="Calibri" w:eastAsia="Times New Roman" w:hAnsi="Calibri" w:cs="Times New Roman"/>
                <w:color w:val="000000"/>
              </w:rPr>
              <w:t xml:space="preserve">ased </w:t>
            </w:r>
            <w:r w:rsidR="00B86AE5">
              <w:rPr>
                <w:rFonts w:ascii="Calibri" w:eastAsia="Times New Roman" w:hAnsi="Calibri" w:cs="Times New Roman"/>
                <w:color w:val="000000"/>
              </w:rPr>
              <w:t xml:space="preserve">Health </w:t>
            </w:r>
            <w:r w:rsidR="00D15BDC">
              <w:rPr>
                <w:rFonts w:ascii="Calibri" w:eastAsia="Times New Roman" w:hAnsi="Calibri" w:cs="Times New Roman"/>
                <w:color w:val="000000"/>
              </w:rPr>
              <w:t xml:space="preserve">Promotion </w:t>
            </w:r>
            <w:r w:rsidR="00B86AE5">
              <w:rPr>
                <w:rFonts w:ascii="Calibri" w:eastAsia="Times New Roman" w:hAnsi="Calibri" w:cs="Times New Roman"/>
                <w:color w:val="000000"/>
              </w:rPr>
              <w:t>Disease Prevention P</w:t>
            </w:r>
            <w:r w:rsidR="0012187D">
              <w:rPr>
                <w:rFonts w:ascii="Calibri" w:eastAsia="Times New Roman" w:hAnsi="Calibri" w:cs="Times New Roman"/>
                <w:color w:val="000000"/>
              </w:rPr>
              <w:t>rograms</w:t>
            </w:r>
            <w:r w:rsidR="00D15BDC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</w:p>
          <w:p w:rsidR="0012187D" w:rsidRDefault="0012187D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23704" w:rsidRPr="0012187D" w:rsidRDefault="0012187D" w:rsidP="0012187D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400 P. 84</w:t>
            </w:r>
            <w:r w:rsidR="002831E4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, CH. 500, P. 150</w:t>
            </w:r>
          </w:p>
        </w:tc>
        <w:tc>
          <w:tcPr>
            <w:tcW w:w="504" w:type="dxa"/>
            <w:tcBorders>
              <w:top w:val="single" w:sz="24" w:space="0" w:color="000000" w:themeColor="text1"/>
            </w:tcBorders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3464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</w:tcBorders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2089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</w:tcBorders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772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24" w:space="0" w:color="000000" w:themeColor="text1"/>
            </w:tcBorders>
          </w:tcPr>
          <w:p w:rsidR="00E23704" w:rsidRDefault="00155DC5" w:rsidP="001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 Is programming offered in all counties and at all sites?</w:t>
            </w:r>
          </w:p>
          <w:p w:rsidR="008F302E" w:rsidRDefault="008F302E" w:rsidP="001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155DC5" w:rsidRDefault="00155DC5" w:rsidP="001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___Does the frequency of classes match the design and intent of the program? (example: 2-3 x’s per week for 6 weeks)</w:t>
            </w:r>
          </w:p>
          <w:p w:rsidR="008F302E" w:rsidRDefault="008F302E" w:rsidP="001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  <w:p w:rsidR="00155DC5" w:rsidRPr="00FF4F33" w:rsidRDefault="00155DC5" w:rsidP="001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___Are there various programs being offered?</w:t>
            </w:r>
          </w:p>
        </w:tc>
        <w:tc>
          <w:tcPr>
            <w:tcW w:w="3960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F76133" w:rsidRDefault="00E23704" w:rsidP="00D1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Check to ensure that </w:t>
            </w:r>
            <w:r w:rsidR="00B51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contracts include the provision of </w:t>
            </w:r>
            <w:r w:rsidR="00D15B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Evidenced Based</w:t>
            </w:r>
            <w:r w:rsidR="007C7F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D15B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programs.  Review regional plans for target service areas</w:t>
            </w:r>
            <w:r w:rsidR="00283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and program </w:t>
            </w:r>
            <w:r w:rsidR="00F761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planning</w:t>
            </w:r>
            <w:r w:rsidR="00D15B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8379DC" w:rsidRDefault="008379DC" w:rsidP="00F7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76133" w:rsidRPr="00F76133" w:rsidRDefault="00F76133" w:rsidP="00F76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sz w:val="20"/>
                <w:szCs w:val="20"/>
              </w:rPr>
            </w:pPr>
            <w:bookmarkStart w:id="1" w:name="_GoBack"/>
            <w:bookmarkEnd w:id="1"/>
            <w:r w:rsidRPr="00F76133">
              <w:t xml:space="preserve">MUA Map: </w:t>
            </w:r>
            <w:hyperlink r:id="rId8" w:history="1">
              <w:r w:rsidRPr="00F76133">
                <w:rPr>
                  <w:rStyle w:val="Hyperlink"/>
                  <w:rFonts w:cstheme="minorHAnsi"/>
                  <w:sz w:val="20"/>
                  <w:szCs w:val="20"/>
                </w:rPr>
                <w:t>https://data.hrsa.gov/maps/quick-maps?config=mapconfig/MUA.json</w:t>
              </w:r>
            </w:hyperlink>
          </w:p>
          <w:p w:rsidR="00F76133" w:rsidRPr="00F76133" w:rsidRDefault="00F76133" w:rsidP="00D1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133">
              <w:rPr>
                <w:sz w:val="20"/>
                <w:szCs w:val="20"/>
              </w:rPr>
              <w:t xml:space="preserve">Data Source: </w:t>
            </w:r>
            <w:hyperlink r:id="rId9" w:history="1">
              <w:r w:rsidRPr="00F76133">
                <w:rPr>
                  <w:rStyle w:val="Hyperlink"/>
                  <w:sz w:val="20"/>
                  <w:szCs w:val="20"/>
                </w:rPr>
                <w:t>https://data.hrsa.gov/tools/shortage-area/mua-find</w:t>
              </w:r>
            </w:hyperlink>
          </w:p>
        </w:tc>
      </w:tr>
      <w:tr w:rsidR="00E23704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12187D" w:rsidRDefault="0012187D" w:rsidP="0012187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r w:rsidR="00B86AE5">
              <w:rPr>
                <w:rFonts w:ascii="Calibri" w:eastAsia="Times New Roman" w:hAnsi="Calibri" w:cs="Times New Roman"/>
                <w:color w:val="000000"/>
              </w:rPr>
              <w:t xml:space="preserve">Are </w:t>
            </w:r>
            <w:r w:rsidR="00D15BDC">
              <w:rPr>
                <w:rFonts w:ascii="Calibri" w:eastAsia="Times New Roman" w:hAnsi="Calibri" w:cs="Times New Roman"/>
                <w:color w:val="000000"/>
              </w:rPr>
              <w:t>Evidenced-Based Health Promotion and Disease Prevention</w:t>
            </w:r>
            <w:r w:rsidR="003D138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15BDC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B86AE5">
              <w:rPr>
                <w:rFonts w:ascii="Calibri" w:eastAsia="Times New Roman" w:hAnsi="Calibri" w:cs="Times New Roman"/>
                <w:color w:val="000000"/>
              </w:rPr>
              <w:t>rograms carried out by current certified trainers?</w:t>
            </w:r>
          </w:p>
          <w:p w:rsidR="00E23704" w:rsidRPr="007A3B03" w:rsidRDefault="002831E4" w:rsidP="00F76133">
            <w:pPr>
              <w:jc w:val="right"/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PP. CH 5</w:t>
            </w:r>
            <w:r w:rsidR="007A3B03"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00, P. 149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24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827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903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E23704" w:rsidRPr="00FF4F33" w:rsidRDefault="00E23704" w:rsidP="00903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8E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</w:t>
            </w:r>
            <w:r w:rsidRPr="00FF4F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B86A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records for</w:t>
            </w:r>
            <w:r w:rsidR="008E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valid and current</w:t>
            </w:r>
            <w:r w:rsidR="00B86A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certifications</w:t>
            </w:r>
            <w:r w:rsidR="008E23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(and/or license)</w:t>
            </w:r>
            <w:r w:rsidR="00D15B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E23704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E2256" w:rsidRDefault="009039D0" w:rsidP="002831E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8E232F">
              <w:rPr>
                <w:rFonts w:ascii="Calibri" w:eastAsia="Times New Roman" w:hAnsi="Calibri" w:cs="Times New Roman"/>
                <w:color w:val="000000"/>
              </w:rPr>
              <w:t xml:space="preserve">Are providers of </w:t>
            </w:r>
            <w:r w:rsidR="00D15BDC">
              <w:rPr>
                <w:rFonts w:ascii="Calibri" w:eastAsia="Times New Roman" w:hAnsi="Calibri" w:cs="Times New Roman"/>
                <w:color w:val="000000"/>
              </w:rPr>
              <w:t>Evidenced Based Health Promotion and Disease Prevention</w:t>
            </w:r>
            <w:r w:rsidR="008E232F">
              <w:rPr>
                <w:rFonts w:ascii="Calibri" w:eastAsia="Times New Roman" w:hAnsi="Calibri" w:cs="Times New Roman"/>
                <w:color w:val="000000"/>
              </w:rPr>
              <w:t xml:space="preserve"> services accurately </w:t>
            </w:r>
            <w:r w:rsidR="00EE2256">
              <w:rPr>
                <w:rFonts w:ascii="Calibri" w:eastAsia="Times New Roman" w:hAnsi="Calibri" w:cs="Times New Roman"/>
                <w:color w:val="000000"/>
              </w:rPr>
              <w:t>entered into the AIM system by the 10</w:t>
            </w:r>
            <w:r w:rsidR="00EE2256" w:rsidRPr="00EE225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EE2256">
              <w:rPr>
                <w:rFonts w:ascii="Calibri" w:eastAsia="Times New Roman" w:hAnsi="Calibri" w:cs="Times New Roman"/>
                <w:color w:val="000000"/>
              </w:rPr>
              <w:t xml:space="preserve"> day of the </w:t>
            </w:r>
            <w:proofErr w:type="gramStart"/>
            <w:r w:rsidR="00EE2256">
              <w:rPr>
                <w:rFonts w:ascii="Calibri" w:eastAsia="Times New Roman" w:hAnsi="Calibri" w:cs="Times New Roman"/>
                <w:color w:val="000000"/>
              </w:rPr>
              <w:t>month.</w:t>
            </w:r>
            <w:proofErr w:type="gramEnd"/>
          </w:p>
          <w:p w:rsidR="00E23704" w:rsidRPr="002D2DC0" w:rsidRDefault="002831E4" w:rsidP="00072FC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SCDOA PP. CH 5</w:t>
            </w:r>
            <w:r w:rsidR="002D2DC0" w:rsidRPr="002D2D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00, P. 149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967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247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313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E23704" w:rsidRPr="00FF4F33" w:rsidRDefault="00E23704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E2256" w:rsidP="00D52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AIM reports for correct EBP Group Activity input- </w:t>
            </w:r>
            <w:r w:rsidR="007A3B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Fields: Date of workshop/class, Number of </w:t>
            </w:r>
            <w:r w:rsidR="007A3B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participants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total </w:t>
            </w:r>
            <w:r w:rsidR="007A3B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 increments of 15 minutes (15, 30, 45,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), County of the EBP, donations received, name of EBP, Trainer name and certification expiration date (mm/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).</w:t>
            </w:r>
            <w:r w:rsidR="007A3B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Sign</w:t>
            </w:r>
            <w:r w:rsidR="00072F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7A3B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in sheets </w:t>
            </w:r>
            <w:r w:rsidR="00D15B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(or electronic records if software program used) </w:t>
            </w:r>
            <w:r w:rsidR="007A3B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 AIM data input.</w:t>
            </w:r>
          </w:p>
        </w:tc>
      </w:tr>
      <w:tr w:rsidR="00676784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</w:tcPr>
          <w:p w:rsidR="00676784" w:rsidRDefault="00676784" w:rsidP="00676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4. </w:t>
            </w:r>
            <w:r w:rsidR="00F76133">
              <w:rPr>
                <w:rFonts w:ascii="Calibri" w:eastAsia="Times New Roman" w:hAnsi="Calibri" w:cs="Times New Roman"/>
                <w:color w:val="000000"/>
              </w:rPr>
              <w:t>What process/procedure is utilized to determine unit rates for EBP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504" w:type="dxa"/>
            <w:vAlign w:val="center"/>
          </w:tcPr>
          <w:p w:rsidR="00676784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6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676784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8970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676784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64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</w:tcPr>
          <w:p w:rsidR="00676784" w:rsidRPr="00FF4F33" w:rsidRDefault="00F76133" w:rsidP="00F761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</w:t>
            </w:r>
            <w:r w:rsidR="00C5034B">
              <w:rPr>
                <w:rFonts w:ascii="Calibri" w:eastAsia="Times New Roman" w:hAnsi="Calibri" w:cs="Times New Roman"/>
                <w:color w:val="000000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</w:rPr>
              <w:t>_Unit cost methodology detailing program cost and unit rate calculation is on file</w:t>
            </w:r>
            <w:r w:rsidR="00155DC5">
              <w:rPr>
                <w:rFonts w:ascii="Calibri" w:eastAsia="Times New Roman" w:hAnsi="Calibri" w:cs="Times New Roman"/>
                <w:color w:val="000000"/>
              </w:rPr>
              <w:t xml:space="preserve"> and was approved by the AAA</w:t>
            </w:r>
          </w:p>
        </w:tc>
        <w:tc>
          <w:tcPr>
            <w:tcW w:w="3960" w:type="dxa"/>
            <w:tcBorders>
              <w:right w:val="single" w:sz="24" w:space="0" w:color="000000" w:themeColor="text1"/>
            </w:tcBorders>
          </w:tcPr>
          <w:p w:rsidR="00676784" w:rsidRDefault="00676784" w:rsidP="006767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Supporting documentation to review includes EBP Group Rates in AIM compared to contractual agreements.</w:t>
            </w:r>
          </w:p>
        </w:tc>
      </w:tr>
      <w:tr w:rsidR="00E23704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  <w:hideMark/>
          </w:tcPr>
          <w:p w:rsidR="00E23704" w:rsidRPr="00355AD0" w:rsidRDefault="009A5C8E" w:rsidP="00355AD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2370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EE2256">
              <w:rPr>
                <w:rFonts w:ascii="Calibri" w:eastAsia="Times New Roman" w:hAnsi="Calibri" w:cs="Times New Roman"/>
                <w:color w:val="000000"/>
              </w:rPr>
              <w:t>Does the AAA have monitoring measures to accurately audit each providers’ evidenced based programs to ensure integrity before reimbursement?</w:t>
            </w:r>
          </w:p>
          <w:p w:rsidR="00E23704" w:rsidRPr="00FF4F33" w:rsidRDefault="002831E4" w:rsidP="00C16FB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595959" w:themeColor="text1" w:themeTint="A6"/>
                <w:sz w:val="18"/>
                <w:szCs w:val="18"/>
              </w:rPr>
              <w:t>SCDOA PP CH. 500 P. 149</w:t>
            </w:r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376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5612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  <w:hideMark/>
          </w:tcPr>
          <w:p w:rsidR="00E23704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133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</w:tcPr>
          <w:p w:rsidR="00E23704" w:rsidRPr="00FF4F33" w:rsidRDefault="00C5034B" w:rsidP="00C50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____Reimbursements are reasonable and necessary for operation and administration of the program.</w:t>
            </w:r>
          </w:p>
        </w:tc>
        <w:tc>
          <w:tcPr>
            <w:tcW w:w="3960" w:type="dxa"/>
            <w:tcBorders>
              <w:right w:val="single" w:sz="24" w:space="0" w:color="000000" w:themeColor="text1"/>
            </w:tcBorders>
            <w:hideMark/>
          </w:tcPr>
          <w:p w:rsidR="00E23704" w:rsidRPr="00FF4F33" w:rsidRDefault="00E23704" w:rsidP="007A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</w:t>
            </w:r>
            <w:r w:rsidR="00EE22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AAA procedures regarding </w:t>
            </w:r>
            <w:r w:rsidR="003D13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approval for EBP</w:t>
            </w:r>
            <w:r w:rsidR="00EE22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 </w:t>
            </w:r>
            <w:r w:rsidR="003D13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Ensure that billing invoices</w:t>
            </w:r>
            <w:r w:rsidR="00D15B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are submitted by providers, </w:t>
            </w:r>
            <w:r w:rsidR="003D13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included with PRFs</w:t>
            </w:r>
            <w:r w:rsidR="00D15BD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and amount requested match.</w:t>
            </w:r>
            <w:r w:rsidR="003D13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0226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</w:tcPr>
          <w:p w:rsidR="003C0226" w:rsidRDefault="003C0226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 Are evidenced based programs included on activity calendars?</w:t>
            </w:r>
          </w:p>
          <w:p w:rsidR="002831E4" w:rsidRDefault="002831E4" w:rsidP="00355AD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7A3B03" w:rsidRDefault="002831E4" w:rsidP="002831E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3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SCDOA PP. CH. 5</w:t>
            </w:r>
            <w:r w:rsidR="002D2DC0" w:rsidRPr="00283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00 P. </w:t>
            </w:r>
            <w:r w:rsidRPr="00283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04" w:type="dxa"/>
            <w:vAlign w:val="center"/>
          </w:tcPr>
          <w:p w:rsidR="003C0226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630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3C0226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16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3C0226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707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</w:tcPr>
          <w:p w:rsidR="003C0226" w:rsidRPr="00FF4F33" w:rsidRDefault="00155DC5" w:rsidP="00155D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___What other marketing efforts are used to publicize the programs being offered?</w:t>
            </w:r>
          </w:p>
        </w:tc>
        <w:tc>
          <w:tcPr>
            <w:tcW w:w="3960" w:type="dxa"/>
            <w:tcBorders>
              <w:right w:val="single" w:sz="24" w:space="0" w:color="000000" w:themeColor="text1"/>
            </w:tcBorders>
          </w:tcPr>
          <w:p w:rsidR="003C0226" w:rsidRDefault="003C0226" w:rsidP="003D1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activity calendars for record of program provided.</w:t>
            </w:r>
            <w:r w:rsidR="00C503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The EBP activity should be listed specifically – i.e. no generic listings such as, “Exercise”.</w:t>
            </w:r>
          </w:p>
        </w:tc>
      </w:tr>
      <w:tr w:rsidR="00D15BDC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</w:tcPr>
          <w:p w:rsidR="00D15BDC" w:rsidRDefault="00D15BDC" w:rsidP="00564E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 Do providers obtain feedback from clients regarding satisfaction with Evidenced Based Programs offered</w:t>
            </w:r>
            <w:r w:rsidR="00564E69">
              <w:rPr>
                <w:rFonts w:ascii="Calibri" w:eastAsia="Times New Roman" w:hAnsi="Calibri" w:cs="Times New Roman"/>
                <w:color w:val="000000"/>
              </w:rPr>
              <w:t>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831E4" w:rsidRDefault="002831E4" w:rsidP="00564E6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2831E4" w:rsidRPr="002831E4" w:rsidRDefault="002831E4" w:rsidP="002831E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3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SCDOA PP CH. 500, P. 151</w:t>
            </w:r>
          </w:p>
        </w:tc>
        <w:tc>
          <w:tcPr>
            <w:tcW w:w="504" w:type="dxa"/>
            <w:vAlign w:val="center"/>
          </w:tcPr>
          <w:p w:rsidR="00D15BDC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61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D15BDC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7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D15BDC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478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</w:tcPr>
          <w:p w:rsidR="00D15BDC" w:rsidRPr="00FF4F33" w:rsidRDefault="00D15BDC" w:rsidP="008F3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</w:tcPr>
          <w:p w:rsidR="00D15BDC" w:rsidRDefault="00564E69" w:rsidP="003D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process for collecting client feedback and report summary.  Planning for programs should take into consideration the feedback received from the survey.</w:t>
            </w:r>
          </w:p>
        </w:tc>
      </w:tr>
      <w:tr w:rsidR="007A3B03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</w:tcPr>
          <w:p w:rsidR="007A3B03" w:rsidRDefault="00D15BDC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7A3B03">
              <w:rPr>
                <w:rFonts w:ascii="Calibri" w:eastAsia="Times New Roman" w:hAnsi="Calibri" w:cs="Times New Roman"/>
                <w:color w:val="000000"/>
              </w:rPr>
              <w:t>. Do the AAA and its providers have a system of controls to ensure the safeguarding of voluntary contributions?</w:t>
            </w:r>
            <w:r w:rsidR="002831E4">
              <w:rPr>
                <w:rFonts w:ascii="Calibri" w:eastAsia="Times New Roman" w:hAnsi="Calibri" w:cs="Times New Roman"/>
                <w:color w:val="000000"/>
              </w:rPr>
              <w:t xml:space="preserve">  Are contributions used to expand services?</w:t>
            </w:r>
          </w:p>
          <w:p w:rsidR="007A3B03" w:rsidRDefault="007A3B03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7A3B03" w:rsidRPr="007A3B03" w:rsidRDefault="002831E4" w:rsidP="007A3B03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SCDOA PP CH. 5</w:t>
            </w:r>
            <w:r w:rsidR="007A3B03" w:rsidRPr="007A3B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00, P. 151</w:t>
            </w:r>
          </w:p>
        </w:tc>
        <w:tc>
          <w:tcPr>
            <w:tcW w:w="504" w:type="dxa"/>
            <w:vAlign w:val="center"/>
          </w:tcPr>
          <w:p w:rsidR="007A3B03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3335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7A3B03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815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7A3B03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02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7A3B03" w:rsidRPr="00FF4F33" w:rsidRDefault="007A3B0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</w:tcPr>
          <w:p w:rsidR="007A3B03" w:rsidRDefault="007A3B03" w:rsidP="003D1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Review that the AAA and its providers have a documented system of internal controls- policies and procedures- and that practice is followed</w:t>
            </w:r>
            <w:r w:rsidR="002831E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 Review how contributions are used to expand </w:t>
            </w:r>
            <w:r w:rsidR="00464D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services</w:t>
            </w:r>
          </w:p>
        </w:tc>
      </w:tr>
      <w:tr w:rsidR="00155DC5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</w:tcBorders>
          </w:tcPr>
          <w:p w:rsidR="00155DC5" w:rsidRDefault="00155DC5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  Equipment is in good working order and replaced as necessary.  Materials such as participant handbooks or guides are provided as outlined in program instruction.</w:t>
            </w:r>
          </w:p>
        </w:tc>
        <w:tc>
          <w:tcPr>
            <w:tcW w:w="504" w:type="dxa"/>
            <w:vAlign w:val="center"/>
          </w:tcPr>
          <w:p w:rsidR="00155DC5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8432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155DC5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112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vAlign w:val="center"/>
          </w:tcPr>
          <w:p w:rsidR="00155DC5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319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C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155DC5" w:rsidRPr="00FF4F33" w:rsidRDefault="00155DC5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right w:val="single" w:sz="24" w:space="0" w:color="000000" w:themeColor="text1"/>
            </w:tcBorders>
          </w:tcPr>
          <w:p w:rsidR="00155DC5" w:rsidRDefault="00155DC5" w:rsidP="00155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Review program instruction manual to ensure all of the equipment needed to run the program has been purchased and is in acceptable condition.  If additional materials are needed for participants- such as mini guides/pedometers, etc. ensure that these items have been obtained/distributed 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appriopriate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5C7DC0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hideMark/>
          </w:tcPr>
          <w:p w:rsidR="00E96297" w:rsidRDefault="00155DC5" w:rsidP="00E53CF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10. </w:t>
            </w:r>
            <w:r w:rsidR="005C7DC0" w:rsidRPr="00FF4F33">
              <w:rPr>
                <w:rFonts w:ascii="Calibri" w:eastAsia="Times New Roman" w:hAnsi="Calibri" w:cs="Times New Roman"/>
                <w:color w:val="000000"/>
              </w:rPr>
              <w:t>Have previous findings been resolved?</w:t>
            </w: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E96297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355AD0" w:rsidRPr="00FF4F33" w:rsidRDefault="00355AD0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617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004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915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bottom w:val="single" w:sz="24" w:space="0" w:color="000000" w:themeColor="text1"/>
            </w:tcBorders>
            <w:vAlign w:val="center"/>
            <w:hideMark/>
          </w:tcPr>
          <w:p w:rsidR="005C7DC0" w:rsidRPr="00FF4F33" w:rsidRDefault="005C7DC0" w:rsidP="003C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hideMark/>
          </w:tcPr>
          <w:p w:rsidR="005C7DC0" w:rsidRPr="00FF4F33" w:rsidRDefault="005C7DC0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32D5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2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5E32D5" w:rsidRPr="003F0C63" w:rsidRDefault="00E96297" w:rsidP="005E32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lastRenderedPageBreak/>
              <w:t>AAA</w:t>
            </w:r>
            <w:r w:rsidR="005E32D5" w:rsidRPr="003F0C63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-Identified Monitoring Items</w:t>
            </w:r>
          </w:p>
        </w:tc>
      </w:tr>
      <w:tr w:rsidR="005C7DC0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5C7DC0" w:rsidRPr="00FF4F33" w:rsidRDefault="005C7DC0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44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97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455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5C7DC0" w:rsidRPr="00FF4F33" w:rsidRDefault="005C7DC0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C7DC0" w:rsidRPr="00FF4F33" w:rsidRDefault="005C7DC0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6297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96297" w:rsidRPr="00FF4F33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930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874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419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6297" w:rsidRPr="00FF4F33" w:rsidRDefault="00E96297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6297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96297" w:rsidRPr="00FF4F33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472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920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871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6297" w:rsidRPr="00FF4F33" w:rsidRDefault="00E96297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6297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E96297" w:rsidRPr="00FF4F33" w:rsidRDefault="00E96297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801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427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390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E96297" w:rsidRPr="00FF4F33" w:rsidRDefault="00E96297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E96297" w:rsidRPr="00FF4F33" w:rsidRDefault="00E96297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3223" w:rsidRPr="00FF4F33" w:rsidTr="008F30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F93223" w:rsidRPr="00FF4F33" w:rsidRDefault="00F93223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4763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006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8379DC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875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F93223" w:rsidRPr="00FF4F33" w:rsidRDefault="00F93223" w:rsidP="00E53C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93223" w:rsidRPr="00FF4F33" w:rsidTr="008F3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F93223" w:rsidRPr="00FF4F33" w:rsidRDefault="00F93223" w:rsidP="00E53C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094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647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8379DC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914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F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F93223" w:rsidRPr="00FF4F33" w:rsidRDefault="00F93223" w:rsidP="00E53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F93223" w:rsidRPr="00FF4F33" w:rsidRDefault="00F93223" w:rsidP="00E53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494693" w:rsidRPr="00396CA3" w:rsidRDefault="00494693">
      <w:pPr>
        <w:rPr>
          <w:sz w:val="2"/>
          <w:szCs w:val="2"/>
        </w:rPr>
      </w:pPr>
    </w:p>
    <w:sectPr w:rsidR="00494693" w:rsidRPr="00396CA3" w:rsidSect="00E82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0" w:footer="0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CA" w:rsidRDefault="004A4BCA" w:rsidP="005662D0">
      <w:pPr>
        <w:spacing w:after="0" w:line="240" w:lineRule="auto"/>
      </w:pPr>
      <w:r>
        <w:separator/>
      </w:r>
    </w:p>
  </w:endnote>
  <w:endnote w:type="continuationSeparator" w:id="0">
    <w:p w:rsidR="004A4BCA" w:rsidRDefault="004A4BCA" w:rsidP="0056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E3" w:rsidRDefault="00857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860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49CA" w:rsidRDefault="008E49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9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9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2D0" w:rsidRDefault="00566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E3" w:rsidRDefault="0085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CA" w:rsidRDefault="004A4BCA" w:rsidP="005662D0">
      <w:pPr>
        <w:spacing w:after="0" w:line="240" w:lineRule="auto"/>
      </w:pPr>
      <w:r>
        <w:separator/>
      </w:r>
    </w:p>
  </w:footnote>
  <w:footnote w:type="continuationSeparator" w:id="0">
    <w:p w:rsidR="004A4BCA" w:rsidRDefault="004A4BCA" w:rsidP="0056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E3" w:rsidRDefault="00857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3F" w:rsidRDefault="008C6C3F">
    <w:pPr>
      <w:pStyle w:val="Header"/>
    </w:pPr>
  </w:p>
  <w:p w:rsidR="008C6C3F" w:rsidRDefault="008C6C3F">
    <w:pPr>
      <w:pStyle w:val="Header"/>
    </w:pPr>
  </w:p>
  <w:p w:rsidR="008C6C3F" w:rsidRDefault="008C6C3F">
    <w:pPr>
      <w:pStyle w:val="Header"/>
    </w:pPr>
  </w:p>
  <w:p w:rsidR="008C6C3F" w:rsidRPr="008C6C3F" w:rsidRDefault="008C6C3F" w:rsidP="008C6C3F">
    <w:pPr>
      <w:pStyle w:val="Header"/>
      <w:jc w:val="right"/>
      <w:rPr>
        <w:b/>
      </w:rPr>
    </w:pPr>
    <w:r>
      <w:tab/>
    </w:r>
    <w:r w:rsidRPr="008C6C3F">
      <w:rPr>
        <w:b/>
      </w:rPr>
      <w:t xml:space="preserve">C- Compliant, NC- Noncompliance, NA- Not </w:t>
    </w:r>
    <w:proofErr w:type="gramStart"/>
    <w:r w:rsidRPr="008C6C3F">
      <w:rPr>
        <w:b/>
      </w:rPr>
      <w:t>Applicable</w:t>
    </w:r>
    <w:r w:rsidR="008B19B1">
      <w:rPr>
        <w:b/>
      </w:rPr>
      <w:t xml:space="preserve">  (</w:t>
    </w:r>
    <w:proofErr w:type="gramEnd"/>
    <w:r w:rsidR="008B19B1">
      <w:rPr>
        <w:b/>
      </w:rPr>
      <w:t>Revised 4-5-2021)</w:t>
    </w:r>
  </w:p>
  <w:p w:rsidR="00E10C5C" w:rsidRDefault="00E1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E3" w:rsidRDefault="0085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CA"/>
    <w:rsid w:val="00015880"/>
    <w:rsid w:val="00072FCE"/>
    <w:rsid w:val="000923F3"/>
    <w:rsid w:val="000E0261"/>
    <w:rsid w:val="0012187D"/>
    <w:rsid w:val="00127471"/>
    <w:rsid w:val="00155DC5"/>
    <w:rsid w:val="001B77CC"/>
    <w:rsid w:val="001C50DA"/>
    <w:rsid w:val="002147C4"/>
    <w:rsid w:val="00231160"/>
    <w:rsid w:val="00260569"/>
    <w:rsid w:val="002831E4"/>
    <w:rsid w:val="00283ADE"/>
    <w:rsid w:val="00296128"/>
    <w:rsid w:val="002D2DC0"/>
    <w:rsid w:val="00307DCE"/>
    <w:rsid w:val="00344A19"/>
    <w:rsid w:val="00355AD0"/>
    <w:rsid w:val="00396CA3"/>
    <w:rsid w:val="003C0226"/>
    <w:rsid w:val="003D1382"/>
    <w:rsid w:val="003E01AA"/>
    <w:rsid w:val="003E561B"/>
    <w:rsid w:val="003F0C63"/>
    <w:rsid w:val="00464DC3"/>
    <w:rsid w:val="00494693"/>
    <w:rsid w:val="004A4BCA"/>
    <w:rsid w:val="00505A25"/>
    <w:rsid w:val="00513E61"/>
    <w:rsid w:val="005229B0"/>
    <w:rsid w:val="005337C0"/>
    <w:rsid w:val="00564E69"/>
    <w:rsid w:val="005662D0"/>
    <w:rsid w:val="0057489A"/>
    <w:rsid w:val="005C7DC0"/>
    <w:rsid w:val="005E32D5"/>
    <w:rsid w:val="0066207F"/>
    <w:rsid w:val="00676784"/>
    <w:rsid w:val="00681B27"/>
    <w:rsid w:val="006821C6"/>
    <w:rsid w:val="00682785"/>
    <w:rsid w:val="007531F6"/>
    <w:rsid w:val="007663F0"/>
    <w:rsid w:val="007802D6"/>
    <w:rsid w:val="007A3B03"/>
    <w:rsid w:val="007C7FBA"/>
    <w:rsid w:val="00821F1F"/>
    <w:rsid w:val="008379DC"/>
    <w:rsid w:val="008446E2"/>
    <w:rsid w:val="00854C5F"/>
    <w:rsid w:val="008575E3"/>
    <w:rsid w:val="00862302"/>
    <w:rsid w:val="008A5705"/>
    <w:rsid w:val="008B19B1"/>
    <w:rsid w:val="008C6109"/>
    <w:rsid w:val="008C6C3F"/>
    <w:rsid w:val="008E232F"/>
    <w:rsid w:val="008E2350"/>
    <w:rsid w:val="008E49CA"/>
    <w:rsid w:val="008F302E"/>
    <w:rsid w:val="009039D0"/>
    <w:rsid w:val="00923D6E"/>
    <w:rsid w:val="0093380D"/>
    <w:rsid w:val="009556A9"/>
    <w:rsid w:val="009620E9"/>
    <w:rsid w:val="009A2B6F"/>
    <w:rsid w:val="009A3846"/>
    <w:rsid w:val="009A5C8E"/>
    <w:rsid w:val="00A23412"/>
    <w:rsid w:val="00A55F51"/>
    <w:rsid w:val="00B066F4"/>
    <w:rsid w:val="00B515E0"/>
    <w:rsid w:val="00B86AE5"/>
    <w:rsid w:val="00BD082D"/>
    <w:rsid w:val="00BD5190"/>
    <w:rsid w:val="00BE14C7"/>
    <w:rsid w:val="00C16FBE"/>
    <w:rsid w:val="00C314A9"/>
    <w:rsid w:val="00C5034B"/>
    <w:rsid w:val="00C8298D"/>
    <w:rsid w:val="00C82AF9"/>
    <w:rsid w:val="00CB5A70"/>
    <w:rsid w:val="00CC7477"/>
    <w:rsid w:val="00CF679A"/>
    <w:rsid w:val="00D15BDC"/>
    <w:rsid w:val="00D21608"/>
    <w:rsid w:val="00D232E5"/>
    <w:rsid w:val="00D525D0"/>
    <w:rsid w:val="00DA18E3"/>
    <w:rsid w:val="00DC73DD"/>
    <w:rsid w:val="00DF0F81"/>
    <w:rsid w:val="00E10C5C"/>
    <w:rsid w:val="00E12011"/>
    <w:rsid w:val="00E23704"/>
    <w:rsid w:val="00E77A13"/>
    <w:rsid w:val="00E82E0E"/>
    <w:rsid w:val="00E916E9"/>
    <w:rsid w:val="00E96297"/>
    <w:rsid w:val="00EE2256"/>
    <w:rsid w:val="00F57E7B"/>
    <w:rsid w:val="00F76133"/>
    <w:rsid w:val="00F93223"/>
    <w:rsid w:val="00F94615"/>
    <w:rsid w:val="00FB52EE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B194F9A"/>
  <w15:docId w15:val="{2834D4B7-5D18-46AB-ACE0-F32D3F2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04"/>
  </w:style>
  <w:style w:type="paragraph" w:styleId="Heading1">
    <w:name w:val="heading 1"/>
    <w:basedOn w:val="Normal"/>
    <w:next w:val="Normal"/>
    <w:link w:val="Heading1Char"/>
    <w:uiPriority w:val="9"/>
    <w:rsid w:val="00E2370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04"/>
    <w:rPr>
      <w:rFonts w:eastAsiaTheme="majorEastAsia" w:cstheme="majorBidi"/>
      <w:b/>
      <w:bCs/>
      <w:color w:val="000000" w:themeColor="text1"/>
      <w:sz w:val="36"/>
      <w:szCs w:val="28"/>
    </w:rPr>
  </w:style>
  <w:style w:type="table" w:styleId="LightGrid">
    <w:name w:val="Light Grid"/>
    <w:basedOn w:val="TableNormal"/>
    <w:uiPriority w:val="62"/>
    <w:rsid w:val="00E237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3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D0"/>
  </w:style>
  <w:style w:type="paragraph" w:styleId="Footer">
    <w:name w:val="footer"/>
    <w:basedOn w:val="Normal"/>
    <w:link w:val="FooterChar"/>
    <w:uiPriority w:val="99"/>
    <w:unhideWhenUsed/>
    <w:rsid w:val="0056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D0"/>
  </w:style>
  <w:style w:type="paragraph" w:styleId="BalloonText">
    <w:name w:val="Balloon Text"/>
    <w:basedOn w:val="Normal"/>
    <w:link w:val="BalloonTextChar"/>
    <w:uiPriority w:val="99"/>
    <w:semiHidden/>
    <w:unhideWhenUsed/>
    <w:rsid w:val="0056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73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hrsa.gov/maps/quick-maps?config=mapconfig/MUA.js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.hrsa.gov/tools/shortage-area/mua-find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pport\Numbered%20Memos%20(PIs)\PI\2015-2016%20directory\TCAD%20PI%202016%2006%20Service%20Provider%20Monitoring%20Tools\Revised%20Monitoring%20Tools%20Feb%202016\Nutrition%20Tools%20Rev%20122015\App%20I%20AAAD%20Monitoring%20Tool%2012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20EA-CF27-4C97-9AA9-544AFF00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I AAAD Monitoring Tool 122015</Template>
  <TotalTime>313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 Russell</dc:creator>
  <cp:lastModifiedBy>Rowan Goodrich</cp:lastModifiedBy>
  <cp:revision>35</cp:revision>
  <cp:lastPrinted>2021-04-05T13:20:00Z</cp:lastPrinted>
  <dcterms:created xsi:type="dcterms:W3CDTF">2020-10-14T16:53:00Z</dcterms:created>
  <dcterms:modified xsi:type="dcterms:W3CDTF">2022-07-13T19:01:00Z</dcterms:modified>
</cp:coreProperties>
</file>